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widowControl/>
        <w:jc w:val="left"/>
        <w:rPr>
          <w:sz w:val="20"/>
          <w:szCs w:val="22"/>
          <w:lang w:val="en-GB"/>
        </w:rPr>
      </w:pPr>
    </w:p>
    <w:p>
      <w:pPr>
        <w:jc w:val="center"/>
        <w:rPr>
          <w:rFonts w:ascii="楷体_GB2312" w:eastAsia="楷体_GB2312"/>
          <w:sz w:val="40"/>
          <w:szCs w:val="40"/>
        </w:rPr>
      </w:pPr>
      <w:r>
        <w:rPr>
          <w:rFonts w:hint="eastAsia" w:ascii="楷体_GB2312" w:eastAsia="楷体_GB2312"/>
          <w:sz w:val="40"/>
          <w:szCs w:val="40"/>
        </w:rPr>
        <w:t>广东省在线开放课程总体建设方案</w:t>
      </w:r>
    </w:p>
    <w:p>
      <w:pPr>
        <w:jc w:val="center"/>
        <w:rPr>
          <w:rFonts w:ascii="楷体_GB2312" w:eastAsia="楷体_GB2312"/>
          <w:sz w:val="40"/>
          <w:szCs w:val="40"/>
        </w:rPr>
      </w:pPr>
      <w:r>
        <w:rPr>
          <w:rFonts w:hint="eastAsia" w:ascii="楷体_GB2312" w:eastAsia="楷体_GB2312"/>
          <w:sz w:val="40"/>
          <w:szCs w:val="40"/>
        </w:rPr>
        <w:t>提纲目录</w:t>
      </w:r>
    </w:p>
    <w:p>
      <w:pPr>
        <w:widowControl/>
        <w:numPr>
          <w:ilvl w:val="0"/>
          <w:numId w:val="1"/>
        </w:numPr>
        <w:jc w:val="left"/>
        <w:rPr>
          <w:rFonts w:ascii="仿宋_GB2312" w:hAnsi="黑体" w:eastAsia="仿宋_GB2312"/>
          <w:sz w:val="32"/>
          <w:szCs w:val="30"/>
        </w:rPr>
      </w:pPr>
      <w:r>
        <w:rPr>
          <w:rFonts w:hint="eastAsia" w:ascii="仿宋_GB2312" w:hAnsi="黑体" w:eastAsia="仿宋_GB2312"/>
          <w:sz w:val="32"/>
          <w:szCs w:val="30"/>
          <w:lang w:eastAsia="zh-CN"/>
        </w:rPr>
        <w:t>系列</w:t>
      </w:r>
      <w:r>
        <w:rPr>
          <w:rFonts w:hint="eastAsia" w:ascii="仿宋_GB2312" w:hAnsi="黑体" w:eastAsia="仿宋_GB2312"/>
          <w:sz w:val="32"/>
          <w:szCs w:val="30"/>
        </w:rPr>
        <w:t>课程建设</w:t>
      </w:r>
      <w:r>
        <w:rPr>
          <w:rFonts w:hint="eastAsia" w:ascii="仿宋_GB2312" w:hAnsi="黑体" w:eastAsia="仿宋_GB2312"/>
          <w:sz w:val="32"/>
          <w:szCs w:val="30"/>
          <w:lang w:eastAsia="zh-CN"/>
        </w:rPr>
        <w:t>基本理念和设计</w:t>
      </w:r>
      <w:r>
        <w:rPr>
          <w:rFonts w:hint="eastAsia" w:ascii="仿宋_GB2312" w:hAnsi="黑体" w:eastAsia="仿宋_GB2312"/>
          <w:sz w:val="32"/>
          <w:szCs w:val="30"/>
        </w:rPr>
        <w:t>思路</w:t>
      </w:r>
    </w:p>
    <w:p>
      <w:pPr>
        <w:pStyle w:val="4"/>
        <w:widowControl/>
        <w:numPr>
          <w:ilvl w:val="0"/>
          <w:numId w:val="2"/>
        </w:numPr>
        <w:ind w:firstLineChars="0"/>
        <w:jc w:val="left"/>
        <w:rPr>
          <w:rFonts w:ascii="仿宋_GB2312" w:hAnsi="黑体" w:eastAsia="仿宋_GB2312"/>
          <w:sz w:val="32"/>
          <w:szCs w:val="30"/>
        </w:rPr>
      </w:pPr>
      <w:r>
        <w:rPr>
          <w:rFonts w:hint="eastAsia" w:ascii="仿宋_GB2312" w:hAnsi="黑体" w:eastAsia="仿宋_GB2312"/>
          <w:sz w:val="32"/>
          <w:szCs w:val="30"/>
          <w:lang w:eastAsia="zh-CN"/>
        </w:rPr>
        <w:t>系列</w:t>
      </w:r>
      <w:r>
        <w:rPr>
          <w:rFonts w:hint="eastAsia" w:ascii="仿宋_GB2312" w:hAnsi="黑体" w:eastAsia="仿宋_GB2312"/>
          <w:sz w:val="32"/>
          <w:szCs w:val="30"/>
        </w:rPr>
        <w:t>课程建设总体目标和核心理念</w:t>
      </w:r>
    </w:p>
    <w:p>
      <w:pPr>
        <w:pStyle w:val="4"/>
        <w:widowControl/>
        <w:numPr>
          <w:ilvl w:val="0"/>
          <w:numId w:val="2"/>
        </w:numPr>
        <w:ind w:firstLineChars="0"/>
        <w:jc w:val="left"/>
        <w:rPr>
          <w:rFonts w:ascii="仿宋_GB2312" w:hAnsi="黑体" w:eastAsia="仿宋_GB2312"/>
          <w:sz w:val="32"/>
          <w:szCs w:val="30"/>
        </w:rPr>
      </w:pPr>
      <w:r>
        <w:rPr>
          <w:rFonts w:hint="eastAsia" w:ascii="仿宋_GB2312" w:hAnsi="黑体" w:eastAsia="仿宋_GB2312"/>
          <w:sz w:val="32"/>
          <w:szCs w:val="30"/>
          <w:lang w:eastAsia="zh-CN"/>
        </w:rPr>
        <w:t>对现有相似或相同课程的调研及比较分析</w:t>
      </w:r>
    </w:p>
    <w:p>
      <w:pPr>
        <w:pStyle w:val="4"/>
        <w:widowControl/>
        <w:numPr>
          <w:ilvl w:val="0"/>
          <w:numId w:val="2"/>
        </w:numPr>
        <w:ind w:firstLineChars="0"/>
        <w:jc w:val="left"/>
        <w:rPr>
          <w:rFonts w:hint="eastAsia" w:ascii="仿宋_GB2312" w:hAnsi="黑体" w:eastAsia="仿宋_GB2312"/>
          <w:sz w:val="32"/>
          <w:szCs w:val="30"/>
        </w:rPr>
      </w:pPr>
      <w:r>
        <w:rPr>
          <w:rFonts w:hint="eastAsia" w:ascii="仿宋_GB2312" w:hAnsi="黑体" w:eastAsia="仿宋_GB2312"/>
          <w:sz w:val="32"/>
          <w:szCs w:val="30"/>
        </w:rPr>
        <w:t>课程</w:t>
      </w:r>
      <w:r>
        <w:rPr>
          <w:rFonts w:hint="eastAsia" w:ascii="仿宋_GB2312" w:hAnsi="黑体" w:eastAsia="仿宋_GB2312"/>
          <w:sz w:val="32"/>
          <w:szCs w:val="30"/>
          <w:lang w:eastAsia="zh-CN"/>
        </w:rPr>
        <w:t>体系设计及其</w:t>
      </w:r>
      <w:r>
        <w:rPr>
          <w:rFonts w:hint="eastAsia" w:ascii="仿宋_GB2312" w:hAnsi="黑体" w:eastAsia="仿宋_GB2312"/>
          <w:sz w:val="32"/>
          <w:szCs w:val="30"/>
        </w:rPr>
        <w:t>依据</w:t>
      </w:r>
      <w:r>
        <w:rPr>
          <w:rFonts w:hint="eastAsia" w:ascii="仿宋_GB2312" w:hAnsi="黑体" w:eastAsia="仿宋_GB2312"/>
          <w:sz w:val="32"/>
          <w:szCs w:val="30"/>
          <w:lang w:eastAsia="zh-CN"/>
        </w:rPr>
        <w:t>、适用性</w:t>
      </w:r>
    </w:p>
    <w:p>
      <w:pPr>
        <w:pStyle w:val="4"/>
        <w:widowControl/>
        <w:numPr>
          <w:ilvl w:val="0"/>
          <w:numId w:val="3"/>
        </w:numPr>
        <w:ind w:firstLineChars="0"/>
        <w:jc w:val="left"/>
        <w:rPr>
          <w:rFonts w:ascii="仿宋_GB2312" w:hAnsi="黑体" w:eastAsia="仿宋_GB2312"/>
          <w:sz w:val="32"/>
          <w:szCs w:val="30"/>
        </w:rPr>
      </w:pPr>
      <w:r>
        <w:rPr>
          <w:rFonts w:hint="eastAsia" w:ascii="仿宋_GB2312" w:hAnsi="黑体" w:eastAsia="仿宋_GB2312"/>
          <w:sz w:val="32"/>
          <w:szCs w:val="30"/>
        </w:rPr>
        <w:t>课程</w:t>
      </w:r>
      <w:r>
        <w:rPr>
          <w:rFonts w:hint="eastAsia" w:ascii="仿宋_GB2312" w:hAnsi="黑体" w:eastAsia="仿宋_GB2312"/>
          <w:sz w:val="32"/>
          <w:szCs w:val="30"/>
          <w:lang w:eastAsia="zh-CN"/>
        </w:rPr>
        <w:t>建设基础</w:t>
      </w:r>
    </w:p>
    <w:p>
      <w:pPr>
        <w:pStyle w:val="4"/>
        <w:widowControl/>
        <w:numPr>
          <w:ilvl w:val="0"/>
          <w:numId w:val="4"/>
        </w:numPr>
        <w:ind w:left="640" w:leftChars="0" w:firstLine="0" w:firstLineChars="0"/>
        <w:jc w:val="left"/>
        <w:rPr>
          <w:rFonts w:hint="eastAsia" w:ascii="仿宋_GB2312" w:hAnsi="黑体" w:eastAsia="仿宋_GB2312"/>
          <w:sz w:val="32"/>
          <w:szCs w:val="30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0"/>
          <w:lang w:val="en-US" w:eastAsia="zh-CN"/>
        </w:rPr>
        <w:t>课程前期建设及应用情况</w:t>
      </w:r>
    </w:p>
    <w:p>
      <w:pPr>
        <w:pStyle w:val="4"/>
        <w:widowControl/>
        <w:numPr>
          <w:ilvl w:val="0"/>
          <w:numId w:val="4"/>
        </w:numPr>
        <w:ind w:left="640" w:leftChars="0" w:firstLine="0" w:firstLineChars="0"/>
        <w:jc w:val="left"/>
        <w:rPr>
          <w:rFonts w:hint="eastAsia" w:ascii="仿宋_GB2312" w:hAnsi="黑体" w:eastAsia="仿宋_GB2312"/>
          <w:sz w:val="32"/>
          <w:szCs w:val="30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0"/>
          <w:lang w:val="en-US" w:eastAsia="zh-CN"/>
        </w:rPr>
        <w:t>跨校团队整合情况</w:t>
      </w:r>
    </w:p>
    <w:p>
      <w:pPr>
        <w:pStyle w:val="4"/>
        <w:widowControl/>
        <w:numPr>
          <w:ilvl w:val="0"/>
          <w:numId w:val="4"/>
        </w:numPr>
        <w:ind w:left="640" w:leftChars="0" w:firstLine="0" w:firstLineChars="0"/>
        <w:jc w:val="left"/>
        <w:rPr>
          <w:rFonts w:hint="eastAsia" w:ascii="仿宋_GB2312" w:hAnsi="黑体" w:eastAsia="仿宋_GB2312"/>
          <w:sz w:val="32"/>
          <w:szCs w:val="30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0"/>
          <w:lang w:val="en-US" w:eastAsia="zh-CN"/>
        </w:rPr>
        <w:t>教指委（专家组织）统筹协调情况</w:t>
      </w:r>
    </w:p>
    <w:p>
      <w:pPr>
        <w:pStyle w:val="4"/>
        <w:widowControl/>
        <w:numPr>
          <w:ilvl w:val="0"/>
          <w:numId w:val="3"/>
        </w:numPr>
        <w:ind w:left="720" w:leftChars="0" w:hanging="720" w:firstLineChars="0"/>
        <w:jc w:val="left"/>
        <w:rPr>
          <w:rFonts w:hint="eastAsia" w:ascii="仿宋_GB2312" w:hAnsi="黑体" w:eastAsia="仿宋_GB2312"/>
          <w:sz w:val="32"/>
          <w:szCs w:val="30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0"/>
          <w:lang w:val="en-US" w:eastAsia="zh-CN"/>
        </w:rPr>
        <w:t>课程建设实施</w:t>
      </w:r>
    </w:p>
    <w:p>
      <w:pPr>
        <w:pStyle w:val="4"/>
        <w:widowControl/>
        <w:numPr>
          <w:ilvl w:val="0"/>
          <w:numId w:val="5"/>
        </w:numPr>
        <w:ind w:leftChars="0" w:firstLine="640" w:firstLineChars="200"/>
        <w:jc w:val="left"/>
        <w:rPr>
          <w:rFonts w:hint="eastAsia" w:ascii="仿宋_GB2312" w:hAnsi="黑体" w:eastAsia="仿宋_GB2312"/>
          <w:sz w:val="32"/>
          <w:szCs w:val="30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0"/>
          <w:lang w:val="en-US" w:eastAsia="zh-CN"/>
        </w:rPr>
        <w:t>建设重点与难点</w:t>
      </w:r>
    </w:p>
    <w:p>
      <w:pPr>
        <w:pStyle w:val="4"/>
        <w:widowControl/>
        <w:numPr>
          <w:ilvl w:val="0"/>
          <w:numId w:val="5"/>
        </w:numPr>
        <w:ind w:leftChars="0" w:firstLine="640" w:firstLineChars="200"/>
        <w:jc w:val="left"/>
        <w:rPr>
          <w:rFonts w:hint="eastAsia" w:ascii="仿宋_GB2312" w:hAnsi="黑体" w:eastAsia="仿宋_GB2312"/>
          <w:sz w:val="32"/>
          <w:szCs w:val="30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0"/>
          <w:lang w:val="en-US" w:eastAsia="zh-CN"/>
        </w:rPr>
        <w:t>分工与合作情况</w:t>
      </w:r>
    </w:p>
    <w:p>
      <w:pPr>
        <w:pStyle w:val="4"/>
        <w:widowControl/>
        <w:numPr>
          <w:ilvl w:val="0"/>
          <w:numId w:val="5"/>
        </w:numPr>
        <w:ind w:leftChars="0" w:firstLine="640" w:firstLineChars="200"/>
        <w:jc w:val="left"/>
        <w:rPr>
          <w:rFonts w:hint="eastAsia" w:ascii="仿宋_GB2312" w:hAnsi="黑体" w:eastAsia="仿宋_GB2312"/>
          <w:sz w:val="32"/>
          <w:szCs w:val="30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0"/>
          <w:lang w:val="en-US" w:eastAsia="zh-CN"/>
        </w:rPr>
        <w:t>建设进度安排</w:t>
      </w:r>
    </w:p>
    <w:p>
      <w:pPr>
        <w:pStyle w:val="4"/>
        <w:widowControl/>
        <w:numPr>
          <w:ilvl w:val="0"/>
          <w:numId w:val="5"/>
        </w:numPr>
        <w:ind w:leftChars="0" w:firstLine="640" w:firstLineChars="200"/>
        <w:jc w:val="left"/>
        <w:rPr>
          <w:rFonts w:hint="eastAsia" w:ascii="仿宋_GB2312" w:hAnsi="黑体" w:eastAsia="仿宋_GB2312"/>
          <w:sz w:val="32"/>
          <w:szCs w:val="30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0"/>
          <w:lang w:val="en-US" w:eastAsia="zh-CN"/>
        </w:rPr>
        <w:t>上线及运行、维护计划</w:t>
      </w:r>
    </w:p>
    <w:p>
      <w:pPr>
        <w:widowControl/>
        <w:numPr>
          <w:ilvl w:val="0"/>
          <w:numId w:val="3"/>
        </w:numPr>
        <w:ind w:left="720" w:leftChars="0" w:hanging="720" w:firstLineChars="0"/>
        <w:jc w:val="left"/>
        <w:rPr>
          <w:rFonts w:hint="eastAsia" w:ascii="仿宋_GB2312" w:hAnsi="黑体" w:eastAsia="仿宋_GB2312"/>
          <w:sz w:val="32"/>
          <w:szCs w:val="30"/>
          <w:lang w:eastAsia="zh-CN"/>
        </w:rPr>
      </w:pPr>
      <w:r>
        <w:rPr>
          <w:rFonts w:hint="eastAsia" w:ascii="仿宋_GB2312" w:hAnsi="黑体" w:eastAsia="仿宋_GB2312"/>
          <w:sz w:val="32"/>
          <w:szCs w:val="30"/>
          <w:lang w:eastAsia="zh-CN"/>
        </w:rPr>
        <w:t>预期建设成效</w:t>
      </w:r>
    </w:p>
    <w:p>
      <w:pPr>
        <w:widowControl/>
        <w:numPr>
          <w:ilvl w:val="0"/>
          <w:numId w:val="6"/>
        </w:numPr>
        <w:ind w:left="640" w:leftChars="0" w:firstLine="0" w:firstLineChars="0"/>
        <w:jc w:val="left"/>
        <w:rPr>
          <w:rFonts w:hint="eastAsia" w:ascii="仿宋_GB2312" w:hAnsi="黑体" w:eastAsia="仿宋_GB2312"/>
          <w:sz w:val="32"/>
          <w:szCs w:val="30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0"/>
          <w:lang w:val="en-US" w:eastAsia="zh-CN"/>
        </w:rPr>
        <w:t>课程优势特色与创新点</w:t>
      </w:r>
    </w:p>
    <w:p>
      <w:pPr>
        <w:widowControl/>
        <w:numPr>
          <w:ilvl w:val="0"/>
          <w:numId w:val="6"/>
        </w:numPr>
        <w:ind w:left="640" w:leftChars="0" w:firstLine="0" w:firstLineChars="0"/>
        <w:jc w:val="left"/>
        <w:rPr>
          <w:rFonts w:hint="eastAsia" w:ascii="仿宋_GB2312" w:hAnsi="黑体" w:eastAsia="仿宋_GB2312"/>
          <w:sz w:val="32"/>
          <w:szCs w:val="30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0"/>
          <w:lang w:val="en-US" w:eastAsia="zh-CN"/>
        </w:rPr>
        <w:t>预期覆盖面和服务范围</w:t>
      </w:r>
    </w:p>
    <w:p>
      <w:pPr>
        <w:pStyle w:val="4"/>
        <w:widowControl/>
        <w:numPr>
          <w:ilvl w:val="0"/>
          <w:numId w:val="3"/>
        </w:numPr>
        <w:ind w:firstLineChars="0"/>
        <w:jc w:val="left"/>
        <w:rPr>
          <w:rFonts w:ascii="仿宋_GB2312" w:hAnsi="黑体" w:eastAsia="仿宋_GB2312"/>
          <w:sz w:val="32"/>
          <w:szCs w:val="30"/>
        </w:rPr>
      </w:pPr>
      <w:r>
        <w:rPr>
          <w:rFonts w:hint="eastAsia" w:ascii="仿宋_GB2312" w:hAnsi="黑体" w:eastAsia="仿宋_GB2312"/>
          <w:sz w:val="32"/>
          <w:szCs w:val="30"/>
          <w:lang w:eastAsia="zh-CN"/>
        </w:rPr>
        <w:t>课程质量</w:t>
      </w:r>
      <w:r>
        <w:rPr>
          <w:rFonts w:hint="eastAsia" w:ascii="仿宋_GB2312" w:hAnsi="黑体" w:eastAsia="仿宋_GB2312"/>
          <w:sz w:val="32"/>
          <w:szCs w:val="30"/>
        </w:rPr>
        <w:t>保障</w:t>
      </w:r>
    </w:p>
    <w:p>
      <w:pPr>
        <w:widowControl/>
        <w:numPr>
          <w:ilvl w:val="0"/>
          <w:numId w:val="0"/>
        </w:numPr>
        <w:ind w:left="640" w:leftChars="0"/>
        <w:jc w:val="left"/>
        <w:rPr>
          <w:rFonts w:hint="eastAsia" w:ascii="仿宋_GB2312" w:hAnsi="黑体" w:eastAsia="仿宋_GB2312"/>
          <w:sz w:val="32"/>
          <w:szCs w:val="30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0"/>
          <w:lang w:val="en-US" w:eastAsia="zh-CN"/>
        </w:rPr>
        <w:t>（一）组织协调保障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仿宋_GB2312" w:hAnsi="黑体" w:eastAsia="仿宋_GB2312"/>
          <w:sz w:val="32"/>
          <w:szCs w:val="30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0"/>
          <w:lang w:val="en-US" w:eastAsia="zh-CN"/>
        </w:rPr>
        <w:t>（二）团队保障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仿宋_GB2312" w:hAnsi="黑体" w:eastAsia="仿宋_GB2312"/>
          <w:sz w:val="32"/>
          <w:szCs w:val="30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0"/>
          <w:lang w:val="en-US" w:eastAsia="zh-CN"/>
        </w:rPr>
        <w:t>（三）内容质量保障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仿宋_GB2312" w:hAnsi="黑体" w:eastAsia="仿宋_GB2312"/>
          <w:sz w:val="32"/>
          <w:szCs w:val="30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0"/>
          <w:lang w:val="en-US" w:eastAsia="zh-CN"/>
        </w:rPr>
        <w:t>（四）教学服务保障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仿宋_GB2312" w:hAnsi="黑体" w:eastAsia="仿宋_GB2312"/>
          <w:sz w:val="32"/>
          <w:szCs w:val="30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0"/>
          <w:lang w:val="en-US" w:eastAsia="zh-CN"/>
        </w:rPr>
        <w:t>（五）牵头与参建高校政策、经费保障</w:t>
      </w:r>
    </w:p>
    <w:p>
      <w:pPr>
        <w:widowControl/>
        <w:jc w:val="left"/>
        <w:rPr>
          <w:rFonts w:hint="eastAsia" w:ascii="仿宋_GB2312" w:hAnsi="黑体" w:eastAsia="仿宋_GB2312"/>
          <w:sz w:val="32"/>
          <w:szCs w:val="30"/>
          <w:lang w:eastAsia="zh-CN"/>
        </w:rPr>
      </w:pPr>
      <w:r>
        <w:rPr>
          <w:rFonts w:hint="eastAsia" w:ascii="仿宋_GB2312" w:hAnsi="黑体" w:eastAsia="仿宋_GB2312"/>
          <w:sz w:val="32"/>
          <w:szCs w:val="30"/>
        </w:rPr>
        <w:t>六、</w:t>
      </w:r>
      <w:r>
        <w:rPr>
          <w:rFonts w:hint="eastAsia" w:ascii="仿宋_GB2312" w:hAnsi="黑体" w:eastAsia="仿宋_GB2312"/>
          <w:sz w:val="32"/>
          <w:szCs w:val="30"/>
          <w:lang w:eastAsia="zh-CN"/>
        </w:rPr>
        <w:t>推广与应用</w:t>
      </w:r>
    </w:p>
    <w:p>
      <w:pPr>
        <w:widowControl/>
        <w:ind w:firstLine="640"/>
        <w:jc w:val="left"/>
        <w:rPr>
          <w:rFonts w:hint="eastAsia" w:ascii="仿宋_GB2312" w:hAnsi="黑体" w:eastAsia="仿宋_GB2312"/>
          <w:sz w:val="32"/>
          <w:szCs w:val="30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0"/>
          <w:lang w:val="en-US" w:eastAsia="zh-CN"/>
        </w:rPr>
        <w:t>（一）应用范围</w:t>
      </w:r>
    </w:p>
    <w:p>
      <w:pPr>
        <w:widowControl/>
        <w:ind w:firstLine="640"/>
        <w:jc w:val="left"/>
        <w:rPr>
          <w:rFonts w:hint="eastAsia" w:ascii="仿宋_GB2312" w:hAnsi="黑体" w:eastAsia="仿宋_GB2312"/>
          <w:sz w:val="32"/>
          <w:szCs w:val="30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0"/>
          <w:lang w:val="en-US" w:eastAsia="zh-CN"/>
        </w:rPr>
        <w:t>（二）推广途径及其可行性</w:t>
      </w:r>
    </w:p>
    <w:p>
      <w:pPr>
        <w:widowControl/>
        <w:ind w:firstLine="640"/>
        <w:jc w:val="left"/>
        <w:rPr>
          <w:rFonts w:hint="default" w:ascii="仿宋_GB2312" w:hAnsi="黑体" w:eastAsia="仿宋_GB2312"/>
          <w:sz w:val="32"/>
          <w:szCs w:val="30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0"/>
          <w:lang w:val="en-US" w:eastAsia="zh-CN"/>
        </w:rPr>
        <w:t>（三）应用及推广承诺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D90D52"/>
    <w:multiLevelType w:val="singleLevel"/>
    <w:tmpl w:val="EAD90D52"/>
    <w:lvl w:ilvl="0" w:tentative="0">
      <w:start w:val="1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abstractNum w:abstractNumId="1">
    <w:nsid w:val="F65A4A10"/>
    <w:multiLevelType w:val="singleLevel"/>
    <w:tmpl w:val="F65A4A10"/>
    <w:lvl w:ilvl="0" w:tentative="0">
      <w:start w:val="1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abstractNum w:abstractNumId="2">
    <w:nsid w:val="0582EE1E"/>
    <w:multiLevelType w:val="singleLevel"/>
    <w:tmpl w:val="0582EE1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13B5973"/>
    <w:multiLevelType w:val="multilevel"/>
    <w:tmpl w:val="313B5973"/>
    <w:lvl w:ilvl="0" w:tentative="0">
      <w:start w:val="1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DCCE27A"/>
    <w:multiLevelType w:val="singleLevel"/>
    <w:tmpl w:val="5DCCE27A"/>
    <w:lvl w:ilvl="0" w:tentative="0">
      <w:start w:val="1"/>
      <w:numFmt w:val="chineseCounting"/>
      <w:suff w:val="nothing"/>
      <w:lvlText w:val="%1、"/>
      <w:lvlJc w:val="left"/>
    </w:lvl>
  </w:abstractNum>
  <w:abstractNum w:abstractNumId="5">
    <w:nsid w:val="6432270B"/>
    <w:multiLevelType w:val="multilevel"/>
    <w:tmpl w:val="6432270B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E7A97"/>
    <w:rsid w:val="0D7E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省教育厅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2020-11-03T08:04:00Z</dcterms:created>
  <dc:creator>李成军</dc:creator>
  <cp:lastModifiedBy>李成军</cp:lastModifiedBy>
  <dcterms:modified xsi:type="dcterms:W3CDTF">2020-11-03T08:05:32Z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