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2019-2020学年本科教学质量报告参考提纲</w:t>
      </w:r>
      <w:bookmarkEnd w:id="0"/>
    </w:p>
    <w:p>
      <w:pPr>
        <w:spacing w:line="540" w:lineRule="exact"/>
        <w:jc w:val="center"/>
        <w:rPr>
          <w:rFonts w:hint="eastAsia" w:ascii="黑体" w:hAnsi="宋体" w:eastAsia="黑体"/>
          <w:sz w:val="24"/>
          <w:szCs w:val="24"/>
        </w:rPr>
      </w:pPr>
    </w:p>
    <w:p>
      <w:pPr>
        <w:spacing w:line="540" w:lineRule="exac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　　撰稿： </w:t>
      </w:r>
      <w:r>
        <w:rPr>
          <w:rFonts w:ascii="楷体_GB2312" w:hAnsi="宋体" w:eastAsia="楷体_GB2312"/>
          <w:sz w:val="32"/>
          <w:szCs w:val="32"/>
        </w:rPr>
        <w:t xml:space="preserve">          </w:t>
      </w:r>
      <w:r>
        <w:rPr>
          <w:rFonts w:hint="eastAsia" w:ascii="楷体_GB2312" w:hAnsi="宋体" w:eastAsia="楷体_GB2312"/>
          <w:sz w:val="32"/>
          <w:szCs w:val="32"/>
        </w:rPr>
        <w:t xml:space="preserve">  审定（单位负责人）： 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前言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一、本科教学基本情况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（一）人才培养目标及服务面向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（二）专业设置情况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（三）各类全日制在校生情况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（四）本科生源质量情况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二、师资队伍与教学条件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（一）师资队伍建设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iCs/>
          <w:sz w:val="28"/>
          <w:szCs w:val="28"/>
        </w:rPr>
      </w:pPr>
      <w:r>
        <w:rPr>
          <w:rFonts w:hint="eastAsia" w:ascii="仿宋_GB2312" w:hAnsi="黑体" w:eastAsia="仿宋_GB2312"/>
          <w:iCs/>
          <w:sz w:val="28"/>
          <w:szCs w:val="28"/>
        </w:rPr>
        <w:t>从教师发展政策制定、人才引进力度、教师培养培训等方面简述。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（二）师资队伍结构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职称结构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学位结构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年龄结构</w:t>
      </w:r>
    </w:p>
    <w:p>
      <w:pPr>
        <w:spacing w:line="5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生师比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5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教授主讲本科课程情况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（三）教学经费投入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包括专项经费教学支出、教学日常运行支出、实验经费支出、实习经费支出等。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（四）教学设施情况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教学行政用房（校舍）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实验实训室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图书资源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信息化建设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三、教学建设与改革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（一）专业建设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（二）课程建设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开设课程的总门数，各类精品课程、网络课程、慕课等。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（三）教材建设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教材选用机制，教材建设成果等。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（四）教学改革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教学改革总体思路及措施、教学研究成果、质量工程项目等。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（五）实践教学</w:t>
      </w:r>
    </w:p>
    <w:p>
      <w:pPr>
        <w:spacing w:line="540" w:lineRule="exact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实验教学、实习实训、实践教学基地建设、大学生创新创业项目和毕业设计（论文）等方面。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（六）创新创业教育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四、质量保障体系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（一）人才培养中心地位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人才培养中心地位落实情况、校领导班子研究本科教学工作情况、出台的相关政策措施等。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（二）教学质量监控体系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（三）教学基本状态分析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（四）专业评估与认证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五、学生学习效果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（一）学生学习满意度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（二）学生体质测试达标率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（三）学生获奖情况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iCs/>
          <w:sz w:val="28"/>
          <w:szCs w:val="28"/>
        </w:rPr>
      </w:pPr>
      <w:r>
        <w:rPr>
          <w:rFonts w:hint="eastAsia" w:ascii="仿宋_GB2312" w:hAnsi="黑体" w:eastAsia="仿宋_GB2312"/>
          <w:iCs/>
          <w:sz w:val="28"/>
          <w:szCs w:val="28"/>
        </w:rPr>
        <w:t>学生参加学科竞赛、创新活动、技能竞赛等获奖情况，发表论文、发明专利、获奖学金情况等。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（四）毕业情况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1.</w:t>
      </w:r>
      <w:r>
        <w:rPr>
          <w:rFonts w:hint="eastAsia" w:ascii="仿宋_GB2312" w:hAnsi="黑体" w:eastAsia="仿宋_GB2312"/>
          <w:sz w:val="28"/>
          <w:szCs w:val="28"/>
        </w:rPr>
        <w:t>学生毕业及学位授予情况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升学情况（考研率）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就业情况</w:t>
      </w:r>
    </w:p>
    <w:p>
      <w:pPr>
        <w:spacing w:line="54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用人单位评价</w:t>
      </w:r>
    </w:p>
    <w:p>
      <w:pPr>
        <w:spacing w:line="5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六、特色发展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总结本科教育教学工作中的特色和经验。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七、存在的问题、原因分析及改进措施</w:t>
      </w:r>
    </w:p>
    <w:p>
      <w:pPr>
        <w:spacing w:line="54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（一）存在的主要问题</w:t>
      </w:r>
    </w:p>
    <w:p>
      <w:pPr>
        <w:spacing w:line="54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（二）对策分析</w:t>
      </w: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F868BF-3A93-4A3C-85C4-3ECC0EAD4D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A3D1F23-2D2D-446F-B9D4-726469383DB6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B7A5CFCC-0E1E-4279-91A0-73E419FA230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64E65247-4F1E-4B9B-9742-30A77D86DF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0777"/>
    <w:rsid w:val="57C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2020-09-30T04:15:00Z</dcterms:created>
  <dc:creator>appleeggtimeqqcom</dc:creator>
  <cp:lastModifiedBy>appleeggtimeqqcom</cp:lastModifiedBy>
  <dcterms:modified xsi:type="dcterms:W3CDTF">2020-09-30T04:15:59Z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